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zvegtrzs"/>
        <w:spacing w:before="0" w:after="0"/>
        <w:ind w:left="0" w:right="150" w:hanging="0"/>
        <w:jc w:val="center"/>
        <w:rPr>
          <w:rFonts w:cs="Tahoma" w:ascii="Times" w:hAnsi="Times"/>
          <w:b/>
          <w:sz w:val="32"/>
          <w:szCs w:val="32"/>
        </w:rPr>
      </w:pPr>
      <w:r>
        <w:rPr>
          <w:rFonts w:cs="Tahoma" w:ascii="Times" w:hAnsi="Times"/>
          <w:b/>
          <w:sz w:val="32"/>
          <w:szCs w:val="32"/>
        </w:rPr>
        <w:t>Nyilvántartás a bejelentéshez kötött kereskedelmi tevékenység esetében</w:t>
      </w:r>
    </w:p>
    <w:p>
      <w:pPr>
        <w:pStyle w:val="Szvegtrzs"/>
        <w:spacing w:before="0" w:after="0"/>
        <w:ind w:left="0" w:right="150" w:hanging="0"/>
        <w:jc w:val="center"/>
        <w:rPr>
          <w:rFonts w:cs="Tahoma" w:ascii="Times" w:hAnsi="Times"/>
          <w:b/>
          <w:i/>
          <w:sz w:val="8"/>
          <w:szCs w:val="8"/>
        </w:rPr>
      </w:pPr>
      <w:r>
        <w:rPr>
          <w:rFonts w:cs="Tahoma" w:ascii="Times" w:hAnsi="Times"/>
          <w:b/>
          <w:i/>
          <w:sz w:val="8"/>
          <w:szCs w:val="8"/>
        </w:rPr>
      </w:r>
    </w:p>
    <w:tbl>
      <w:tblPr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76"/>
        <w:gridCol w:w="2314"/>
        <w:gridCol w:w="680"/>
        <w:gridCol w:w="1636"/>
        <w:gridCol w:w="579"/>
        <w:gridCol w:w="1737"/>
        <w:gridCol w:w="474"/>
        <w:gridCol w:w="1499"/>
        <w:gridCol w:w="1973"/>
        <w:gridCol w:w="1974"/>
        <w:gridCol w:w="2006"/>
      </w:tblGrid>
      <w:tr>
        <w:trPr>
          <w:trHeight w:val="241" w:hRule="exact"/>
          <w:cantSplit w:val="true"/>
        </w:trPr>
        <w:tc>
          <w:tcPr>
            <w:tcW w:w="1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center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  <w:p>
            <w:pPr>
              <w:pStyle w:val="Szvegtrzs"/>
              <w:spacing w:before="0" w:after="0"/>
              <w:ind w:left="0" w:right="150" w:hanging="0"/>
              <w:jc w:val="center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Nyilván-tartásba vétel száma:</w:t>
            </w:r>
          </w:p>
          <w:p>
            <w:pPr>
              <w:pStyle w:val="Szvegtrzs"/>
              <w:spacing w:before="0" w:after="0"/>
              <w:ind w:left="0" w:right="150" w:hanging="0"/>
              <w:jc w:val="center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  <w:p>
            <w:pPr>
              <w:pStyle w:val="Szvegtrzs"/>
              <w:spacing w:before="0" w:after="0"/>
              <w:ind w:left="0" w:right="150" w:hanging="0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1.</w:t>
            </w:r>
          </w:p>
        </w:tc>
        <w:tc>
          <w:tcPr>
            <w:tcW w:w="1487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center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 xml:space="preserve">Kereskedő </w:t>
            </w:r>
          </w:p>
        </w:tc>
      </w:tr>
      <w:tr>
        <w:trPr>
          <w:trHeight w:val="934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rPr>
                <w:rFonts w:cs="Times" w:ascii="Times" w:hAnsi="Times"/>
                <w:b/>
                <w:sz w:val="20"/>
              </w:rPr>
            </w:pPr>
            <w:r>
              <w:rPr>
                <w:rFonts w:cs="Times" w:ascii="Times" w:hAnsi="Times"/>
                <w:sz w:val="20"/>
              </w:rPr>
              <w:t xml:space="preserve">Neve: </w:t>
            </w:r>
            <w:r>
              <w:rPr>
                <w:rFonts w:cs="Times" w:ascii="Times" w:hAnsi="Times"/>
                <w:b/>
                <w:sz w:val="20"/>
              </w:rPr>
              <w:t>Dittrich Adrienn</w:t>
            </w:r>
          </w:p>
        </w:tc>
        <w:tc>
          <w:tcPr>
            <w:tcW w:w="395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rPr>
                <w:rFonts w:cs="Times" w:ascii="Times" w:hAnsi="Times"/>
                <w:b/>
                <w:sz w:val="20"/>
              </w:rPr>
            </w:pPr>
            <w:r>
              <w:rPr>
                <w:rFonts w:cs="Times" w:ascii="Times" w:hAnsi="Times"/>
                <w:sz w:val="20"/>
              </w:rPr>
              <w:t>Címe és Székhelye:</w:t>
            </w:r>
            <w:r>
              <w:rPr>
                <w:rFonts w:cs="Times" w:ascii="Times" w:hAnsi="Times"/>
                <w:b/>
                <w:sz w:val="20"/>
              </w:rPr>
              <w:t>8484 Somlóvecse, Petőfi u.41.</w:t>
            </w:r>
          </w:p>
        </w:tc>
        <w:tc>
          <w:tcPr>
            <w:tcW w:w="5920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rPr>
                <w:rFonts w:cs="Times" w:ascii="Times" w:hAnsi="Times"/>
                <w:b/>
                <w:sz w:val="20"/>
              </w:rPr>
            </w:pPr>
            <w:r>
              <w:rPr>
                <w:rFonts w:cs="Times" w:ascii="Times" w:hAnsi="Times"/>
                <w:sz w:val="20"/>
              </w:rPr>
              <w:t>cégjegyzékszáma, vállalkozói nyilvántartási száma, illetve a kistermelő regisztrációs száma</w:t>
            </w:r>
            <w:r>
              <w:rPr>
                <w:rFonts w:cs="Times" w:ascii="Times" w:hAnsi="Times"/>
                <w:b/>
                <w:sz w:val="20"/>
              </w:rPr>
              <w:t>:  20916425.</w:t>
            </w:r>
          </w:p>
          <w:p>
            <w:pPr>
              <w:pStyle w:val="Szvegtrzs"/>
              <w:spacing w:before="0" w:after="0"/>
              <w:ind w:left="0" w:right="150" w:hanging="0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  <w:p>
            <w:pPr>
              <w:pStyle w:val="Szvegtrzs"/>
              <w:spacing w:before="0" w:after="0"/>
              <w:ind w:left="0" w:right="150" w:hanging="0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</w:tc>
        <w:tc>
          <w:tcPr>
            <w:tcW w:w="200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rPr>
                <w:rFonts w:cs="Times" w:ascii="Times" w:hAnsi="Times"/>
                <w:b/>
                <w:sz w:val="20"/>
              </w:rPr>
            </w:pPr>
            <w:r>
              <w:rPr>
                <w:rFonts w:cs="Times" w:ascii="Times" w:hAnsi="Times"/>
                <w:sz w:val="20"/>
              </w:rPr>
              <w:t xml:space="preserve">Statisztikai száma       </w:t>
            </w:r>
            <w:r>
              <w:rPr>
                <w:rFonts w:cs="Times" w:ascii="Times" w:hAnsi="Times"/>
                <w:b/>
                <w:sz w:val="20"/>
              </w:rPr>
              <w:t>60461573471123119</w:t>
            </w:r>
          </w:p>
        </w:tc>
      </w:tr>
      <w:tr>
        <w:trPr>
          <w:trHeight w:val="241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72" w:type="dxa"/>
            <w:gridSpan w:val="10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center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A kereskedelmi tevékenység</w:t>
            </w:r>
          </w:p>
        </w:tc>
      </w:tr>
      <w:tr>
        <w:trPr>
          <w:trHeight w:val="472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9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rPr>
                <w:rFonts w:cs="Times" w:ascii="Times" w:hAnsi="Times"/>
                <w:b/>
                <w:sz w:val="20"/>
              </w:rPr>
            </w:pPr>
            <w:r>
              <w:rPr>
                <w:rFonts w:cs="Times" w:ascii="Times" w:hAnsi="Times"/>
                <w:sz w:val="20"/>
              </w:rPr>
              <w:t xml:space="preserve">Megkezdésének időpontja: </w:t>
            </w:r>
            <w:r>
              <w:rPr>
                <w:rFonts w:cs="Times" w:ascii="Times" w:hAnsi="Times"/>
                <w:b/>
                <w:sz w:val="20"/>
              </w:rPr>
              <w:t>2014.02.03.</w:t>
            </w:r>
          </w:p>
        </w:tc>
        <w:tc>
          <w:tcPr>
            <w:tcW w:w="5683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Módosításának időpontja:</w:t>
            </w:r>
          </w:p>
        </w:tc>
        <w:tc>
          <w:tcPr>
            <w:tcW w:w="398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Megszűnésének időpontja:</w:t>
            </w:r>
          </w:p>
          <w:p>
            <w:pPr>
              <w:pStyle w:val="Szvegtrzs"/>
              <w:spacing w:before="0" w:after="0"/>
              <w:ind w:left="0" w:right="150" w:hanging="0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</w:tc>
      </w:tr>
      <w:tr>
        <w:trPr>
          <w:trHeight w:val="241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72" w:type="dxa"/>
            <w:gridSpan w:val="10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center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A kereskedelmi tevékenység helye:</w:t>
            </w:r>
          </w:p>
        </w:tc>
      </w:tr>
      <w:tr>
        <w:trPr>
          <w:trHeight w:val="703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4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A kereskedelmi tevékenység címe (több helyszín esetében a címek):</w:t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b/>
                <w:sz w:val="20"/>
              </w:rPr>
            </w:pPr>
            <w:r>
              <w:rPr>
                <w:rFonts w:cs="Times" w:ascii="Times" w:hAnsi="Times"/>
                <w:b/>
                <w:sz w:val="20"/>
              </w:rPr>
              <w:t>Somlóvecse, Petőfi u.55.</w:t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</w:tc>
        <w:tc>
          <w:tcPr>
            <w:tcW w:w="792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mozgóbolt esetében a működési terület és az útvonal jegyzéke:</w:t>
            </w:r>
          </w:p>
        </w:tc>
      </w:tr>
      <w:tr>
        <w:trPr>
          <w:trHeight w:val="1396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4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Üzleten kívüli kereskedés és csomagküldő kereskedelem esetében a működési terület jegyzéke, a működési területével érintett települések, vagy - ha a tevékenység egy egész megyére vagy az ország egészére kiterjed - a megye, illetve az országos jelleg megjelölése:</w:t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</w:tc>
        <w:tc>
          <w:tcPr>
            <w:tcW w:w="792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Csomagküldő kereskedelem esetében a működési területével érintett települések, vagy - ha a tevékenység egy egész megyére vagy az ország egészére kiterjed - a megye, illetve az országos jelleg megjelölése:</w:t>
            </w:r>
          </w:p>
        </w:tc>
      </w:tr>
      <w:tr>
        <w:trPr>
          <w:trHeight w:val="703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72" w:type="dxa"/>
            <w:gridSpan w:val="10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Kereskedelmi tevékenység helye szerinti bontásban a kereskedelmi tevékenység formája a Kertv. 3. § (4) bekezdése szerint: Üzletben folytatott kereskedelmi tevékenység</w:t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</w:tc>
      </w:tr>
      <w:tr>
        <w:trPr>
          <w:trHeight w:val="241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w="14872" w:type="dxa"/>
            <w:gridSpan w:val="10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center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Amennyiben a kereskedelmi tevékenység üzletben történik:</w:t>
            </w:r>
          </w:p>
        </w:tc>
      </w:tr>
      <w:tr>
        <w:trPr>
          <w:trHeight w:val="934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b/>
                <w:sz w:val="20"/>
              </w:rPr>
            </w:pPr>
            <w:r>
              <w:rPr>
                <w:rFonts w:cs="Times" w:ascii="Times" w:hAnsi="Times"/>
                <w:sz w:val="20"/>
              </w:rPr>
              <w:t>Napi/heti nyitva tartási idő</w:t>
            </w:r>
            <w:r>
              <w:rPr>
                <w:rFonts w:cs="Times" w:ascii="Times" w:hAnsi="Times"/>
                <w:b/>
                <w:sz w:val="20"/>
              </w:rPr>
              <w:t>: 7,00 - 7,55 óráig, 16,00 – 17,30 óráig</w:t>
            </w:r>
          </w:p>
        </w:tc>
        <w:tc>
          <w:tcPr>
            <w:tcW w:w="4632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b/>
                <w:sz w:val="20"/>
              </w:rPr>
            </w:pPr>
            <w:r>
              <w:rPr>
                <w:rFonts w:cs="Times" w:ascii="Times" w:hAnsi="Times"/>
                <w:sz w:val="20"/>
              </w:rPr>
              <w:t xml:space="preserve">Az üzlet elnevezése:  </w:t>
            </w:r>
            <w:r>
              <w:rPr>
                <w:rFonts w:cs="Times" w:ascii="Times" w:hAnsi="Times"/>
                <w:b/>
                <w:sz w:val="20"/>
              </w:rPr>
              <w:t>Vegyesbolt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b/>
                <w:sz w:val="20"/>
              </w:rPr>
            </w:pPr>
            <w:r>
              <w:rPr>
                <w:rFonts w:cs="Times" w:ascii="Times" w:hAnsi="Times"/>
                <w:sz w:val="20"/>
              </w:rPr>
              <w:t>az üzlet alapterülete (m</w:t>
            </w:r>
            <w:r>
              <w:rPr>
                <w:rFonts w:cs="Times" w:ascii="Times" w:hAnsi="Times"/>
                <w:position w:val="7"/>
                <w:sz w:val="20"/>
              </w:rPr>
              <w:t>2</w:t>
            </w:r>
            <w:r>
              <w:rPr>
                <w:rFonts w:cs="Times" w:ascii="Times" w:hAnsi="Times"/>
                <w:sz w:val="20"/>
              </w:rPr>
              <w:t>):</w:t>
            </w:r>
            <w:r>
              <w:rPr>
                <w:rFonts w:cs="Times" w:ascii="Times" w:hAnsi="Times"/>
                <w:b/>
                <w:sz w:val="20"/>
              </w:rPr>
              <w:t>50</w:t>
            </w:r>
          </w:p>
        </w:tc>
        <w:tc>
          <w:tcPr>
            <w:tcW w:w="197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vendéglátó üzlet esetében befogadó-képessége:</w:t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</w:tc>
        <w:tc>
          <w:tcPr>
            <w:tcW w:w="398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b/>
                <w:sz w:val="20"/>
              </w:rPr>
            </w:pPr>
            <w:r>
              <w:rPr>
                <w:rFonts w:cs="Times" w:ascii="Times" w:hAnsi="Times"/>
                <w:sz w:val="20"/>
              </w:rPr>
              <w:t xml:space="preserve">vásárlók könyve használatba vételének időpontja: </w:t>
            </w:r>
            <w:r>
              <w:rPr>
                <w:rFonts w:cs="Times" w:ascii="Times" w:hAnsi="Times"/>
                <w:b/>
                <w:sz w:val="20"/>
              </w:rPr>
              <w:t>2014.02.03.</w:t>
            </w:r>
          </w:p>
        </w:tc>
      </w:tr>
      <w:tr>
        <w:trPr>
          <w:trHeight w:val="241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72" w:type="dxa"/>
            <w:gridSpan w:val="10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center"/>
              <w:rPr>
                <w:rFonts w:cs="Tahoma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A</w:t>
            </w:r>
            <w:r>
              <w:rPr>
                <w:rFonts w:cs="Tahoma" w:ascii="Times" w:hAnsi="Times"/>
                <w:sz w:val="20"/>
              </w:rPr>
              <w:t>z egyes kereskedelmi formák és helyek szerinti bontásban</w:t>
            </w:r>
          </w:p>
        </w:tc>
      </w:tr>
      <w:tr>
        <w:trPr>
          <w:trHeight w:val="934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4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b/>
                <w:sz w:val="20"/>
              </w:rPr>
            </w:pPr>
            <w:r>
              <w:rPr>
                <w:rFonts w:cs="Times" w:ascii="Times" w:hAnsi="Times"/>
                <w:sz w:val="20"/>
              </w:rPr>
              <w:t>T</w:t>
            </w:r>
            <w:r>
              <w:rPr>
                <w:rFonts w:cs="Tahoma" w:ascii="Times" w:hAnsi="Times"/>
                <w:sz w:val="20"/>
              </w:rPr>
              <w:t>ermékek megnevezése és sorszáma a 6. melléklet alapján</w:t>
            </w:r>
            <w:r>
              <w:rPr>
                <w:rFonts w:cs="Times" w:ascii="Times" w:hAnsi="Times"/>
                <w:sz w:val="20"/>
              </w:rPr>
              <w:t xml:space="preserve">: </w:t>
            </w:r>
            <w:r>
              <w:rPr>
                <w:rFonts w:cs="Times" w:ascii="Times" w:hAnsi="Times"/>
                <w:b/>
                <w:sz w:val="20"/>
              </w:rPr>
              <w:t>1.Élelmiszer, 3.Textil, 20.Illatszer, drogéria, 21.Háztartási tisztítószerek, Vegyi áru, 37.Mezőgazdasági cikk, vetőmag, 59. Egyéb, Elem izzók.</w:t>
            </w:r>
          </w:p>
        </w:tc>
        <w:tc>
          <w:tcPr>
            <w:tcW w:w="7926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  <w:t>A</w:t>
            </w:r>
            <w:r>
              <w:rPr>
                <w:rFonts w:cs="Tahoma" w:ascii="Times" w:hAnsi="Times"/>
                <w:sz w:val="20"/>
              </w:rPr>
              <w:t xml:space="preserve"> Jöt. 3. § (2) bekezdése szerinti termékek</w:t>
            </w:r>
            <w:r>
              <w:rPr>
                <w:rFonts w:cs="Times" w:ascii="Times" w:hAnsi="Times"/>
                <w:sz w:val="20"/>
              </w:rPr>
              <w:t>:</w:t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</w:tc>
      </w:tr>
      <w:tr>
        <w:trPr>
          <w:trHeight w:val="241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72" w:type="dxa"/>
            <w:gridSpan w:val="10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center"/>
              <w:rPr>
                <w:rFonts w:cs="Tahoma" w:ascii="Times" w:hAnsi="Times"/>
                <w:sz w:val="20"/>
              </w:rPr>
            </w:pPr>
            <w:r>
              <w:rPr>
                <w:rFonts w:cs="Tahoma" w:ascii="Times" w:hAnsi="Times"/>
                <w:sz w:val="20"/>
              </w:rPr>
              <w:t>Kereskedelmi formák és helyek szerinti bontásban a kereskedelmi tevékenység jellege:</w:t>
            </w:r>
          </w:p>
        </w:tc>
      </w:tr>
      <w:tr>
        <w:trPr>
          <w:trHeight w:val="934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ahoma" w:ascii="Times" w:hAnsi="Times"/>
                <w:b/>
                <w:sz w:val="20"/>
              </w:rPr>
            </w:pPr>
            <w:r>
              <w:rPr>
                <w:rFonts w:cs="Tahoma" w:ascii="Times" w:hAnsi="Times"/>
                <w:sz w:val="20"/>
              </w:rPr>
              <w:t xml:space="preserve">Kereskedelmi ügynöki tevékenység (Kertv. 2. § 10. pont): </w:t>
            </w:r>
            <w:r>
              <w:rPr>
                <w:rFonts w:cs="Tahoma" w:ascii="Times" w:hAnsi="Times"/>
                <w:b/>
                <w:sz w:val="20"/>
              </w:rPr>
              <w:t>nem folytat</w:t>
            </w:r>
          </w:p>
        </w:tc>
        <w:tc>
          <w:tcPr>
            <w:tcW w:w="4289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ahoma" w:ascii="Times" w:hAnsi="Times"/>
                <w:sz w:val="20"/>
              </w:rPr>
            </w:pPr>
            <w:r>
              <w:rPr>
                <w:rFonts w:cs="Tahoma" w:ascii="Times" w:hAnsi="Times"/>
                <w:sz w:val="20"/>
              </w:rPr>
              <w:t xml:space="preserve">Nagykereskedelem (Kertv. 2. § 18. pont): 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ahoma" w:ascii="Times" w:hAnsi="Times"/>
                <w:b/>
                <w:sz w:val="20"/>
              </w:rPr>
            </w:pPr>
            <w:r>
              <w:rPr>
                <w:rFonts w:cs="Tahoma" w:ascii="Times" w:hAnsi="Times"/>
                <w:sz w:val="20"/>
              </w:rPr>
              <w:t xml:space="preserve">Kiskereskedelem (Kertv. 2. § 13. pont), megjelölve a vendéglátást (Kertv. 2. § 30. pont), amennyiben ilyen tevékenységet folytat: </w:t>
            </w:r>
            <w:r>
              <w:rPr>
                <w:rFonts w:cs="Tahoma" w:ascii="Times" w:hAnsi="Times"/>
                <w:b/>
                <w:sz w:val="20"/>
              </w:rPr>
              <w:t>nem folytat</w:t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ahoma" w:ascii="Times" w:hAnsi="Times"/>
                <w:sz w:val="20"/>
              </w:rPr>
            </w:pPr>
            <w:r>
              <w:rPr>
                <w:rFonts w:cs="Tahoma" w:ascii="Times" w:hAnsi="Times"/>
                <w:sz w:val="20"/>
              </w:rPr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imes" w:ascii="Times" w:hAnsi="Times"/>
                <w:sz w:val="20"/>
              </w:rPr>
            </w:pPr>
            <w:r>
              <w:rPr>
                <w:rFonts w:cs="Times" w:ascii="Times" w:hAnsi="Times"/>
                <w:sz w:val="20"/>
              </w:rPr>
            </w:r>
          </w:p>
        </w:tc>
      </w:tr>
      <w:tr>
        <w:trPr>
          <w:trHeight w:val="241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72" w:type="dxa"/>
            <w:gridSpan w:val="10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150" w:right="150" w:firstLine="240"/>
              <w:jc w:val="center"/>
              <w:rPr>
                <w:rFonts w:cs="Tahoma" w:ascii="Times" w:hAnsi="Times"/>
                <w:sz w:val="20"/>
              </w:rPr>
            </w:pPr>
            <w:r>
              <w:rPr>
                <w:rFonts w:cs="Tahoma" w:ascii="Times" w:hAnsi="Times"/>
                <w:sz w:val="20"/>
              </w:rPr>
              <w:t>Annak ténye, hogy az üzletben folytatnak-e</w:t>
            </w:r>
          </w:p>
        </w:tc>
      </w:tr>
      <w:tr>
        <w:trPr>
          <w:trHeight w:val="241" w:hRule="exact"/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0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ahoma" w:ascii="Times" w:hAnsi="Times"/>
                <w:sz w:val="20"/>
              </w:rPr>
            </w:pPr>
            <w:r>
              <w:rPr>
                <w:rFonts w:cs="Tahoma" w:ascii="Times" w:hAnsi="Times"/>
                <w:sz w:val="20"/>
              </w:rPr>
              <w:t>Szeszesital-kimérést:</w:t>
            </w:r>
          </w:p>
        </w:tc>
        <w:tc>
          <w:tcPr>
            <w:tcW w:w="7452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ahoma" w:ascii="Times" w:hAnsi="Times"/>
                <w:sz w:val="20"/>
              </w:rPr>
            </w:pPr>
            <w:r>
              <w:rPr>
                <w:rFonts w:cs="Tahoma" w:ascii="Times" w:hAnsi="Times"/>
                <w:sz w:val="20"/>
              </w:rPr>
              <w:t>A 22. § (1) bekezdésben meghatározott tevékenységet:</w:t>
            </w:r>
          </w:p>
        </w:tc>
      </w:tr>
      <w:tr>
        <w:trPr>
          <w:cantSplit w:val="true"/>
        </w:trPr>
        <w:tc>
          <w:tcPr>
            <w:tcW w:w="10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72" w:type="dxa"/>
            <w:gridSpan w:val="10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ahoma" w:ascii="Times" w:hAnsi="Times"/>
                <w:sz w:val="20"/>
              </w:rPr>
            </w:pPr>
            <w:r>
              <w:rPr>
                <w:rFonts w:cs="Tahoma" w:ascii="Times" w:hAnsi="Times"/>
                <w:sz w:val="20"/>
              </w:rPr>
              <w:t>Ha a kereskedő külön engedélyhez kötött kereskedelmi tevékenységet folytat, a külön engedély alapján forgalmazott termékek körét, megnevezését, továbbá a külön engedélyt kiállító hatóságot és a külön engedély számát, hatályát (egyes kereskedelmi formák és helyek szerinti bontásban):</w:t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ahoma" w:ascii="Times" w:hAnsi="Times"/>
                <w:sz w:val="20"/>
              </w:rPr>
            </w:pPr>
            <w:r>
              <w:rPr>
                <w:rFonts w:cs="Tahoma" w:ascii="Times" w:hAnsi="Times"/>
                <w:sz w:val="20"/>
              </w:rPr>
            </w:r>
          </w:p>
          <w:p>
            <w:pPr>
              <w:pStyle w:val="Szvegtrzs"/>
              <w:spacing w:before="0" w:after="0"/>
              <w:ind w:left="0" w:right="150" w:hanging="0"/>
              <w:jc w:val="both"/>
              <w:rPr>
                <w:rFonts w:cs="Tahoma" w:ascii="Times" w:hAnsi="Times"/>
                <w:sz w:val="20"/>
              </w:rPr>
            </w:pPr>
            <w:r>
              <w:rPr>
                <w:rFonts w:cs="Tahoma" w:ascii="Times" w:hAnsi="Times"/>
                <w:sz w:val="20"/>
              </w:rPr>
            </w:r>
          </w:p>
        </w:tc>
      </w:tr>
    </w:tbl>
    <w:p>
      <w:pPr>
        <w:pStyle w:val="Szvegtrzs"/>
        <w:spacing w:before="0" w:after="0"/>
        <w:ind w:left="0" w:right="150" w:hanging="0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7531a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sz w:val="24"/>
      <w:szCs w:val="24"/>
      <w:lang w:eastAsia="zh-CN" w:bidi="hi-IN" w:val="hu-H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zvegtrzsChar" w:customStyle="1">
    <w:name w:val="Szövegtörzs Char"/>
    <w:link w:val="Szvegtrzs"/>
    <w:rsid w:val="0077531a"/>
    <w:basedOn w:val="DefaultParagraphFont"/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link w:val="SzvegtrzsChar"/>
    <w:rsid w:val="0077531a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2014-07-29T12:52:00Z</dcterms:created>
  <dc:creator>Felhasználó1</dc:creator>
  <dc:language>hu-HU</dc:language>
  <cp:lastModifiedBy>Felhasználó1</cp:lastModifiedBy>
  <cp:lastPrinted>2014-09-02T13:59:00Z</cp:lastPrinted>
  <dcterms:modified xsi:type="dcterms:W3CDTF">2014-09-02T14:00:00Z</dcterms:modified>
  <cp:revision>7</cp:revision>
</cp:coreProperties>
</file>